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6" w:rsidRPr="00BB6A36" w:rsidRDefault="00BB6A36" w:rsidP="00BB6A36">
      <w:pPr>
        <w:shd w:val="clear" w:color="auto" w:fill="FFFFFF"/>
        <w:spacing w:after="302" w:line="569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53"/>
          <w:szCs w:val="53"/>
        </w:rPr>
      </w:pPr>
      <w:r w:rsidRPr="00BB6A36">
        <w:rPr>
          <w:rFonts w:ascii="Arial" w:eastAsia="Times New Roman" w:hAnsi="Arial" w:cs="Arial"/>
          <w:b/>
          <w:bCs/>
          <w:color w:val="4D4D4D"/>
          <w:kern w:val="36"/>
          <w:sz w:val="53"/>
          <w:szCs w:val="53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BB6A36" w:rsidRPr="00BB6A36" w:rsidRDefault="00BB6A36" w:rsidP="00BB6A3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BB6A36">
        <w:rPr>
          <w:rFonts w:ascii="Arial" w:eastAsia="Times New Roman" w:hAnsi="Arial" w:cs="Arial"/>
          <w:color w:val="333333"/>
          <w:sz w:val="25"/>
          <w:szCs w:val="25"/>
        </w:rPr>
        <w:t>28 сентября 2022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bookmarkStart w:id="0" w:name="0"/>
      <w:bookmarkEnd w:id="0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2. Признать утратившими силу приказы Министерства просвещения Российской Федерации: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2398"/>
      </w:tblGrid>
      <w:tr w:rsidR="00BB6A36" w:rsidRPr="00BB6A36" w:rsidTr="00BB6A36">
        <w:tc>
          <w:tcPr>
            <w:tcW w:w="2500" w:type="pct"/>
            <w:hideMark/>
          </w:tcPr>
          <w:p w:rsidR="00BB6A36" w:rsidRPr="00BB6A36" w:rsidRDefault="00BB6A36" w:rsidP="00BB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6A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BB6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:rsidR="00BB6A36" w:rsidRPr="00BB6A36" w:rsidRDefault="00BB6A36" w:rsidP="00BB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36">
              <w:rPr>
                <w:rFonts w:ascii="Times New Roman" w:eastAsia="Times New Roman" w:hAnsi="Times New Roman" w:cs="Times New Roman"/>
                <w:sz w:val="24"/>
                <w:szCs w:val="24"/>
              </w:rPr>
              <w:t>А.А. Корнеев</w:t>
            </w:r>
          </w:p>
        </w:tc>
      </w:tr>
    </w:tbl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Зарегистрировано в Минюсте РФ 26 сентября 2022 г.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Регистрационный № 70226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Приложение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УТВЕРЖДЕН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br/>
      </w:r>
      <w:hyperlink r:id="rId4" w:anchor="0" w:history="1">
        <w:r w:rsidRPr="00BB6A36">
          <w:rPr>
            <w:rFonts w:ascii="Arial" w:eastAsia="Times New Roman" w:hAnsi="Arial" w:cs="Arial"/>
            <w:color w:val="808080"/>
            <w:sz w:val="27"/>
            <w:u w:val="single"/>
          </w:rPr>
          <w:t>приказом</w:t>
        </w:r>
      </w:hyperlink>
      <w:r w:rsidRPr="00BB6A36">
        <w:rPr>
          <w:rFonts w:ascii="Arial" w:eastAsia="Times New Roman" w:hAnsi="Arial" w:cs="Arial"/>
          <w:color w:val="333333"/>
          <w:sz w:val="27"/>
          <w:szCs w:val="27"/>
        </w:rPr>
        <w:t> Министерства просвещения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br/>
        <w:t>Российской Федерации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br/>
        <w:t>от 27 июля 2022 г. N 629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B6A36">
        <w:rPr>
          <w:rFonts w:ascii="Arial" w:eastAsia="Times New Roman" w:hAnsi="Arial" w:cs="Arial"/>
          <w:b/>
          <w:bCs/>
          <w:color w:val="333333"/>
          <w:sz w:val="30"/>
          <w:szCs w:val="30"/>
        </w:rPr>
        <w:t>Порядок</w:t>
      </w:r>
      <w:r w:rsidRPr="00BB6A36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1.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3. Действие Порядка не распространяется на дипломатические представительства и консульские учреждения Российской Федерации, 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>представительства Российской Федерации при международных (межгосударственных, межправительственных) организациях</w:t>
      </w:r>
      <w:proofErr w:type="gramStart"/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proofErr w:type="gramStart"/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3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proofErr w:type="gramStart"/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4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5. Образовательная деятельность по дополнительным общеобразовательным программам должна быть направлена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на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обеспечение духовно-нравственного, гражданско-патриотического воспитания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формирование и развитие творческих способностей обучающихся;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адаптацию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к жизни в обществе;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профессиональную ориентацию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выявление, развитие и поддержку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, проявивших выдающиеся способности;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6. Содержание дополнительных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общеразвивающих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программ и сроки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обучения по ним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определяются образовательной программой, 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предпрофессиональных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5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proofErr w:type="gramStart"/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6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9.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proofErr w:type="gramStart"/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7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Занятия в объединениях могут проводиться по группам, индивидуально или всем составом объединения.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отдыха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12. Допускается сочетание различных форм получения образования и форм обучения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8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proofErr w:type="gramStart"/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9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10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11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12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13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образовательную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деятельность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14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15 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16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17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указанными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организациями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18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Организации, осуществляющие образовательную деятельность, должны создавать специальные условия в соответствии с заключением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психолого-медико-педагогической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комиссии и (или) индивидуальной программой реабилитации (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абилитации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>) инвалида, ребенка-инвалида.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Под специальными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условиями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19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>предоставляемых услуг в сфере образования, а также оказания им при этом необходимой помощи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20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25.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оказание психолого-педагогической помощи, реабилитации (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абилитации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>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обеспечение возможности вербальной и невербальной коммуникации 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выраженными проблемами коммуникации, в том числе: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с использованием средств альтернативной или дополнительной коммуникации;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воспитание самостоятельности и независимости при освоении доступных видов деятельности;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26. Содержание образования и условия организации обучения и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воспитания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21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27.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>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а) 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ограниченными возможностями здоровья по зрению: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звуковые маяки, облегчающие поиск входа в организацию, осуществляющую образовательную деятельность;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выпуск альтернативных форматов печатных материалов по дополнительным общеобразовательным программам (крупный шрифт или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аудиофайлы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>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контрастную маркировку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проступей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общеразвивающих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применение специального спортивного инвентаря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22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 и рельефно-контрастной маркировки спортивных залов и игровых площадок (при 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реализации дополнительных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общеразвивающих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программ в области физической культуры и спорта);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б) 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ограниченными возможностями здоровья по слуху: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обеспечение возможности понимания и восприятия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обучающимися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на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слухо-зрительной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дактильной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в) 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>, имеющих нарушения опорно-двигательного аппарата: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безбарьерную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архитектурно-планировочную среду;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обеспечение возможности вербальной и невербальной коммуникации (для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двигательными нарушениями в сочетании с грубыми нарушениями речи и коммуникации);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общеразвивающих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программ в области физической культуры и спорта);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г) 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тяжелыми нарушениями речи: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>адаптация содержания теоретического материала в текстовом / ауди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о-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/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видеоформате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нормативные речевые образцы (грамотная речь педагога (тренера, инструктора);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расширение пассивного и активного словаря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тяжелыми нарушениями речи за счет освоения специальной терминологии;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д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) для обучающихся с расстройствами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аутистического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спектра (РАС) - использование визуальных расписаний;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е) 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задержкой психического развития: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саморегуляции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деятельности и поведения;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использование специальных приемов и методов обучения;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соблюдение оптимального режима физической нагрузки с учетом особенностей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нейродинамики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нейродинамики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здоровьесберегающих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и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коррекционнооздоровительных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скоординированности</w:t>
      </w:r>
      <w:proofErr w:type="spellEnd"/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межанализаторных систем (при реализации дополнительных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общеразвивающих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программ в области физической культуры и спорта);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ж) 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умственной отсталостью (интеллектуальными нарушениями):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специально оборудованные "зоны отдыха" для снятия сенсорной и эмоциональной перегрузки;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для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тьюторское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сопровождение;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28.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29. Численный состав объединения может быть уменьшен при включении в него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обучающихся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ограниченными возможностями здоровья.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30. При реализации адаптированных дополнительных общеобразовательных программ </w:t>
      </w:r>
      <w:proofErr w:type="gram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обучающимся</w:t>
      </w:r>
      <w:proofErr w:type="gram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сурдопереводчиков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и тифлосурдопереводчиков</w:t>
      </w: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23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------------------------------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3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4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5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6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  <w:proofErr w:type="gramEnd"/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7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8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4 статьи 17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lastRenderedPageBreak/>
        <w:t>9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10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1 статьи 13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11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12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3 статьи 13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13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9 статьи 13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14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5 статьи 14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15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16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17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18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19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3 статьи 79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20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lastRenderedPageBreak/>
        <w:t>21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1 статьи 79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22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23</w:t>
      </w:r>
      <w:r w:rsidRPr="00BB6A36">
        <w:rPr>
          <w:rFonts w:ascii="Arial" w:eastAsia="Times New Roman" w:hAnsi="Arial" w:cs="Arial"/>
          <w:color w:val="333333"/>
          <w:sz w:val="27"/>
          <w:szCs w:val="27"/>
        </w:rPr>
        <w:t> Часть 11 статьи 79 Федерального закона N 273-ФЗ (Собрание законодательства Российской Федерации, 2012, N 53, ст. 7598).</w:t>
      </w:r>
    </w:p>
    <w:p w:rsidR="00BB6A36" w:rsidRPr="00BB6A36" w:rsidRDefault="00BB6A36" w:rsidP="00BB6A36">
      <w:pPr>
        <w:shd w:val="clear" w:color="auto" w:fill="FFFFFF"/>
        <w:spacing w:after="302" w:line="356" w:lineRule="atLeast"/>
        <w:outlineLvl w:val="1"/>
        <w:rPr>
          <w:rFonts w:ascii="Arial" w:eastAsia="Times New Roman" w:hAnsi="Arial" w:cs="Arial"/>
          <w:b/>
          <w:bCs/>
          <w:color w:val="4D4D4D"/>
          <w:sz w:val="32"/>
          <w:szCs w:val="32"/>
        </w:rPr>
      </w:pPr>
      <w:bookmarkStart w:id="1" w:name="review"/>
      <w:bookmarkEnd w:id="1"/>
      <w:r w:rsidRPr="00BB6A36">
        <w:rPr>
          <w:rFonts w:ascii="Arial" w:eastAsia="Times New Roman" w:hAnsi="Arial" w:cs="Arial"/>
          <w:b/>
          <w:bCs/>
          <w:color w:val="4D4D4D"/>
          <w:sz w:val="32"/>
          <w:szCs w:val="32"/>
        </w:rPr>
        <w:t>Обзор документа</w:t>
      </w:r>
    </w:p>
    <w:p w:rsidR="00BB6A36" w:rsidRPr="00BB6A36" w:rsidRDefault="00BB6A36" w:rsidP="00BB6A36">
      <w:pPr>
        <w:spacing w:before="302" w:after="3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A3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9pt" o:hralign="center" o:hrstd="t" o:hrnoshade="t" o:hr="t" fillcolor="#333" stroked="f"/>
        </w:pic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BB6A36">
        <w:rPr>
          <w:rFonts w:ascii="Arial" w:eastAsia="Times New Roman" w:hAnsi="Arial" w:cs="Arial"/>
          <w:color w:val="333333"/>
          <w:sz w:val="27"/>
          <w:szCs w:val="27"/>
        </w:rPr>
        <w:t>Минпросвещения</w:t>
      </w:r>
      <w:proofErr w:type="spellEnd"/>
      <w:r w:rsidRPr="00BB6A36">
        <w:rPr>
          <w:rFonts w:ascii="Arial" w:eastAsia="Times New Roman" w:hAnsi="Arial" w:cs="Arial"/>
          <w:color w:val="333333"/>
          <w:sz w:val="27"/>
          <w:szCs w:val="27"/>
        </w:rPr>
        <w:t xml:space="preserve">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:rsidR="00BB6A36" w:rsidRPr="00BB6A36" w:rsidRDefault="00BB6A36" w:rsidP="00BB6A36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BB6A36">
        <w:rPr>
          <w:rFonts w:ascii="Arial" w:eastAsia="Times New Roman" w:hAnsi="Arial" w:cs="Arial"/>
          <w:color w:val="333333"/>
          <w:sz w:val="27"/>
          <w:szCs w:val="27"/>
        </w:rPr>
        <w:t>Приказ вступает в силу с 1 марта 2023 г. и действует по 28 февраля 2029 г.</w:t>
      </w:r>
    </w:p>
    <w:p w:rsidR="00A44048" w:rsidRDefault="00A44048"/>
    <w:sectPr w:rsidR="00A4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B6A36"/>
    <w:rsid w:val="006B23EA"/>
    <w:rsid w:val="00A44048"/>
    <w:rsid w:val="00BB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6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6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A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6A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6A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BB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6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3238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</dc:creator>
  <cp:keywords/>
  <dc:description/>
  <cp:lastModifiedBy>ДС3</cp:lastModifiedBy>
  <cp:revision>3</cp:revision>
  <dcterms:created xsi:type="dcterms:W3CDTF">2025-03-27T07:01:00Z</dcterms:created>
  <dcterms:modified xsi:type="dcterms:W3CDTF">2025-03-27T07:13:00Z</dcterms:modified>
</cp:coreProperties>
</file>